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D8F31" w14:textId="77777777" w:rsidR="003A5287" w:rsidRDefault="003A5287" w:rsidP="007609F5">
      <w:pPr>
        <w:jc w:val="both"/>
        <w:rPr>
          <w:rStyle w:val="Nessuno"/>
          <w:i/>
          <w:iCs/>
          <w:lang w:val="it-IT"/>
        </w:rPr>
      </w:pPr>
    </w:p>
    <w:p w14:paraId="284B08B1" w14:textId="1486A2C8" w:rsidR="008553FB" w:rsidRDefault="007609F5" w:rsidP="007609F5">
      <w:pPr>
        <w:jc w:val="both"/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 xml:space="preserve">Comunicato stampa n. </w:t>
      </w:r>
      <w:r w:rsidR="00AC7E73">
        <w:rPr>
          <w:rFonts w:cs="Times New Roman"/>
          <w:i/>
          <w:lang w:val="it-IT"/>
        </w:rPr>
        <w:t>3</w:t>
      </w:r>
      <w:r w:rsidR="00FE2A97">
        <w:rPr>
          <w:rFonts w:cs="Times New Roman"/>
          <w:i/>
          <w:lang w:val="it-IT"/>
        </w:rPr>
        <w:t>/2021</w:t>
      </w:r>
    </w:p>
    <w:p w14:paraId="47B3FD79" w14:textId="77777777" w:rsidR="00AC7E73" w:rsidRPr="00AC7E73" w:rsidRDefault="00AC7E73" w:rsidP="00AC7E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b/>
          <w:color w:val="auto"/>
          <w:sz w:val="16"/>
          <w:szCs w:val="16"/>
          <w:bdr w:val="none" w:sz="0" w:space="0" w:color="auto"/>
          <w:lang w:val="it-IT"/>
        </w:rPr>
      </w:pPr>
    </w:p>
    <w:p w14:paraId="5F0FECF6" w14:textId="77777777" w:rsidR="00AC7E73" w:rsidRPr="00FC7D77" w:rsidRDefault="00AC7E73" w:rsidP="00AC7E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b/>
          <w:color w:val="auto"/>
          <w:sz w:val="28"/>
          <w:szCs w:val="28"/>
          <w:bdr w:val="none" w:sz="0" w:space="0" w:color="auto"/>
          <w:lang w:val="it-IT"/>
        </w:rPr>
      </w:pPr>
      <w:r w:rsidRPr="00FC7D77">
        <w:rPr>
          <w:rFonts w:eastAsia="Times New Roman" w:cs="Times New Roman"/>
          <w:b/>
          <w:color w:val="auto"/>
          <w:sz w:val="28"/>
          <w:szCs w:val="28"/>
          <w:bdr w:val="none" w:sz="0" w:space="0" w:color="auto"/>
          <w:lang w:val="it-IT"/>
        </w:rPr>
        <w:t>EIMA: date e programmi per il biennio 21-22</w:t>
      </w:r>
    </w:p>
    <w:p w14:paraId="010289B0" w14:textId="77777777" w:rsidR="00AC7E73" w:rsidRPr="00AC7E73" w:rsidRDefault="00AC7E73" w:rsidP="00AC7E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b/>
          <w:color w:val="auto"/>
          <w:sz w:val="16"/>
          <w:szCs w:val="16"/>
          <w:bdr w:val="none" w:sz="0" w:space="0" w:color="auto"/>
          <w:lang w:val="it-IT"/>
        </w:rPr>
      </w:pPr>
    </w:p>
    <w:p w14:paraId="5968E320" w14:textId="486F737D" w:rsidR="00AC7E73" w:rsidRPr="00AC7E73" w:rsidRDefault="00AC7E73" w:rsidP="00AC7E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b/>
          <w:i/>
          <w:iCs/>
          <w:color w:val="auto"/>
          <w:bdr w:val="none" w:sz="0" w:space="0" w:color="auto"/>
          <w:lang w:val="it-IT"/>
        </w:rPr>
      </w:pPr>
      <w:r w:rsidRPr="00AC7E73">
        <w:rPr>
          <w:rFonts w:eastAsia="Times New Roman" w:cs="Times New Roman"/>
          <w:b/>
          <w:i/>
          <w:iCs/>
          <w:color w:val="auto"/>
          <w:bdr w:val="none" w:sz="0" w:space="0" w:color="auto"/>
          <w:lang w:val="it-IT"/>
        </w:rPr>
        <w:t xml:space="preserve">Un cronoprogramma con scadenze e adempimenti segna le fasi organizzative di EIMA International 2021, la grande rassegna della meccanica agricola che si tiene a Bologna dal 19 al 23 ottobre. Fissate anche le date per l’edizione successiva, che andrà in scena </w:t>
      </w:r>
      <w:r w:rsidRPr="00302C3C">
        <w:rPr>
          <w:rFonts w:eastAsia="Times New Roman" w:cs="Times New Roman"/>
          <w:b/>
          <w:i/>
          <w:iCs/>
          <w:color w:val="auto"/>
          <w:bdr w:val="none" w:sz="0" w:space="0" w:color="auto"/>
          <w:lang w:val="it-IT"/>
        </w:rPr>
        <w:t>dal 9 al 13 novembre</w:t>
      </w:r>
      <w:r w:rsidRPr="00AC7E73">
        <w:rPr>
          <w:rFonts w:eastAsia="Times New Roman" w:cs="Times New Roman"/>
          <w:b/>
          <w:i/>
          <w:iCs/>
          <w:color w:val="auto"/>
          <w:bdr w:val="none" w:sz="0" w:space="0" w:color="auto"/>
          <w:lang w:val="it-IT"/>
        </w:rPr>
        <w:t xml:space="preserve"> 2022.</w:t>
      </w:r>
    </w:p>
    <w:p w14:paraId="23CD46B6" w14:textId="77777777" w:rsidR="00302C3C" w:rsidRDefault="00302C3C" w:rsidP="00AC7E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  <w:lang w:val="it-IT"/>
        </w:rPr>
      </w:pPr>
    </w:p>
    <w:p w14:paraId="55360785" w14:textId="7FA20837" w:rsidR="00687D18" w:rsidRDefault="00AC7E73" w:rsidP="00AC7E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  <w:lang w:val="it-IT"/>
        </w:rPr>
      </w:pPr>
      <w:r w:rsidRPr="00AC7E73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Definito dagli organizzatori di </w:t>
      </w:r>
      <w:proofErr w:type="spellStart"/>
      <w:r w:rsidRPr="00AC7E73">
        <w:rPr>
          <w:rFonts w:eastAsia="Times New Roman" w:cs="Times New Roman"/>
          <w:color w:val="auto"/>
          <w:bdr w:val="none" w:sz="0" w:space="0" w:color="auto"/>
          <w:lang w:val="it-IT"/>
        </w:rPr>
        <w:t>FederUnacoma</w:t>
      </w:r>
      <w:proofErr w:type="spellEnd"/>
      <w:r w:rsidRPr="00AC7E73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 il percorso di avvicinamento ad EIMA 2021, e già fissate le date per il 2022. Per l’edizione 2021, che si terrà a Bologna dal 19 al 23 ottobre prossimo, le aziende espositrici hanno ricevuto da </w:t>
      </w:r>
      <w:proofErr w:type="spellStart"/>
      <w:r w:rsidRPr="00AC7E73">
        <w:rPr>
          <w:rFonts w:eastAsia="Times New Roman" w:cs="Times New Roman"/>
          <w:color w:val="auto"/>
          <w:bdr w:val="none" w:sz="0" w:space="0" w:color="auto"/>
          <w:lang w:val="it-IT"/>
        </w:rPr>
        <w:t>FederUnacoma</w:t>
      </w:r>
      <w:proofErr w:type="spellEnd"/>
      <w:r w:rsidR="00DB437C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 </w:t>
      </w:r>
      <w:r w:rsidRPr="00AC7E73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un “cronoprogramma” con gli step tecnici e organizzativi che cadenzano la preparazione dell’evento, mentre è già in </w:t>
      </w:r>
      <w:r w:rsidRPr="00240AEB">
        <w:rPr>
          <w:rFonts w:eastAsia="Times New Roman" w:cs="Times New Roman"/>
          <w:color w:val="auto"/>
          <w:bdr w:val="none" w:sz="0" w:space="0" w:color="auto"/>
          <w:lang w:val="it-IT"/>
        </w:rPr>
        <w:t>calendario dal 9 al 13</w:t>
      </w:r>
      <w:r w:rsidRPr="00AC7E73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 novembre 2022 l’edizione successiva, che segnerà il ritorno della rassegna Bolognese nella sua collocazione tradizionale, a novembre degli anni pari.</w:t>
      </w:r>
      <w:r w:rsidR="00302C3C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 </w:t>
      </w:r>
      <w:r w:rsidRPr="00AC7E73">
        <w:rPr>
          <w:rFonts w:eastAsia="Times New Roman" w:cs="Times New Roman"/>
          <w:color w:val="auto"/>
          <w:bdr w:val="none" w:sz="0" w:space="0" w:color="auto"/>
          <w:lang w:val="it-IT"/>
        </w:rPr>
        <w:t>Il cronoprogramma per l’anno in corso prevede entro il 16 aprile l’assegnazione delle aree espositive all’interno dei padiglioni fieristici</w:t>
      </w:r>
      <w:r w:rsidR="00DA2C69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, e scadenza </w:t>
      </w:r>
      <w:r w:rsidRPr="00AC7E73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importante è </w:t>
      </w:r>
      <w:r w:rsidR="00DA2C69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anche </w:t>
      </w:r>
      <w:r w:rsidRPr="00AC7E73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quella del 15 giugno, giorno a partire dal quale sarà possibile acquistare online i biglietti per visitare la rassegna. Gli uffici organizzativi di </w:t>
      </w:r>
      <w:proofErr w:type="spellStart"/>
      <w:r w:rsidRPr="00AC7E73">
        <w:rPr>
          <w:rFonts w:eastAsia="Times New Roman" w:cs="Times New Roman"/>
          <w:color w:val="auto"/>
          <w:bdr w:val="none" w:sz="0" w:space="0" w:color="auto"/>
          <w:lang w:val="it-IT"/>
        </w:rPr>
        <w:t>FederUnacoma</w:t>
      </w:r>
      <w:proofErr w:type="spellEnd"/>
      <w:r w:rsidRPr="00AC7E73">
        <w:rPr>
          <w:rFonts w:eastAsia="Times New Roman" w:cs="Times New Roman"/>
          <w:color w:val="auto"/>
          <w:bdr w:val="none" w:sz="0" w:space="0" w:color="auto"/>
          <w:lang w:val="it-IT"/>
        </w:rPr>
        <w:t>, che sono al lavoro per definire le procedure operative della biglietteria, puntano a valorizzare al massimo gli strumenti telematici, vale a dire il sito web e l’App di EIMA International 2021. L’obiettivo è incrementare gli acquisti da remoto e i biglietti nominativi per eliminare possibili occasioni di assembramento in prossimità degli ingressi, e per avere un preciso monitoraggio delle presenze all’interno del quartiere fieristico. Al 5 luglio è fissata</w:t>
      </w:r>
      <w:r w:rsidR="00DB437C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 </w:t>
      </w:r>
      <w:r w:rsidRPr="00AC7E73">
        <w:rPr>
          <w:rFonts w:eastAsia="Times New Roman" w:cs="Times New Roman"/>
          <w:color w:val="auto"/>
          <w:bdr w:val="none" w:sz="0" w:space="0" w:color="auto"/>
          <w:lang w:val="it-IT"/>
        </w:rPr>
        <w:t>la deadline per l’aggiornamento delle informazioni da pubblicare nel catalogo ufficiale di EIMA International 2021</w:t>
      </w:r>
      <w:r w:rsidR="00F83103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: è </w:t>
      </w:r>
      <w:r w:rsidRPr="00AC7E73">
        <w:rPr>
          <w:rFonts w:eastAsia="Times New Roman" w:cs="Times New Roman"/>
          <w:color w:val="auto"/>
          <w:bdr w:val="none" w:sz="0" w:space="0" w:color="auto"/>
          <w:lang w:val="it-IT"/>
        </w:rPr>
        <w:t>infatti questa la data entro cui le industrie espositrici dovranno comunicare eventuali variazioni nella loro anagrafica o</w:t>
      </w:r>
      <w:r w:rsidR="00DB437C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 </w:t>
      </w:r>
      <w:r w:rsidRPr="00AC7E73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nella gamma dei prodotti in esposizione. Tale comunicazione – si legge nella circolare che </w:t>
      </w:r>
      <w:proofErr w:type="spellStart"/>
      <w:r w:rsidRPr="00AC7E73">
        <w:rPr>
          <w:rFonts w:eastAsia="Times New Roman" w:cs="Times New Roman"/>
          <w:color w:val="auto"/>
          <w:bdr w:val="none" w:sz="0" w:space="0" w:color="auto"/>
          <w:lang w:val="it-IT"/>
        </w:rPr>
        <w:t>FederUnacoma</w:t>
      </w:r>
      <w:proofErr w:type="spellEnd"/>
      <w:r w:rsidR="00DB437C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 </w:t>
      </w:r>
      <w:r w:rsidRPr="00AC7E73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ha trasmesso alle </w:t>
      </w:r>
      <w:r w:rsidR="00F83103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quasi 1.600 </w:t>
      </w:r>
      <w:r w:rsidRPr="00AC7E73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aziende espositrici </w:t>
      </w:r>
      <w:r w:rsidR="00F83103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già prenotate (altre richieste di partecipazione stanno arrivando proprio in questi giorni dall’Italia e dall’estero) </w:t>
      </w:r>
      <w:r w:rsidRPr="00AC7E73">
        <w:rPr>
          <w:rFonts w:eastAsia="Times New Roman" w:cs="Times New Roman"/>
          <w:color w:val="auto"/>
          <w:bdr w:val="none" w:sz="0" w:space="0" w:color="auto"/>
          <w:lang w:val="it-IT"/>
        </w:rPr>
        <w:t>–</w:t>
      </w:r>
      <w:r w:rsidR="00DB437C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 </w:t>
      </w:r>
      <w:r w:rsidRPr="00AC7E73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deve essere inoltrata attraverso il sito internet della manifestazione predisposto per velocizzare le operazioni. </w:t>
      </w:r>
      <w:r w:rsidRPr="00AC7E73">
        <w:rPr>
          <w:rFonts w:eastAsia="Times New Roman" w:cs="Times New Roman"/>
          <w:bCs/>
          <w:color w:val="auto"/>
          <w:kern w:val="36"/>
          <w:bdr w:val="none" w:sz="0" w:space="0" w:color="auto"/>
          <w:lang w:val="it-IT"/>
        </w:rPr>
        <w:t>Subito dopo l’estate, con il mese di settembre, entrano nel vivo le iniziative di</w:t>
      </w:r>
      <w:r w:rsidR="00DB437C">
        <w:rPr>
          <w:rFonts w:eastAsia="Times New Roman" w:cs="Times New Roman"/>
          <w:bCs/>
          <w:color w:val="auto"/>
          <w:kern w:val="36"/>
          <w:bdr w:val="none" w:sz="0" w:space="0" w:color="auto"/>
          <w:lang w:val="it-IT"/>
        </w:rPr>
        <w:t xml:space="preserve"> </w:t>
      </w:r>
      <w:r w:rsidRPr="00AC7E73">
        <w:rPr>
          <w:rFonts w:eastAsia="Times New Roman" w:cs="Times New Roman"/>
          <w:bCs/>
          <w:color w:val="auto"/>
          <w:kern w:val="36"/>
          <w:bdr w:val="none" w:sz="0" w:space="0" w:color="auto"/>
          <w:lang w:val="it-IT"/>
        </w:rPr>
        <w:t xml:space="preserve">internazionalizzazione, da sempre punto di forza della rassegna bolognese. </w:t>
      </w:r>
      <w:proofErr w:type="spellStart"/>
      <w:r w:rsidRPr="00AC7E73">
        <w:rPr>
          <w:rFonts w:eastAsia="Times New Roman" w:cs="Times New Roman"/>
          <w:bCs/>
          <w:color w:val="auto"/>
          <w:kern w:val="36"/>
          <w:bdr w:val="none" w:sz="0" w:space="0" w:color="auto"/>
          <w:lang w:val="it-IT"/>
        </w:rPr>
        <w:t>FederUnacoma</w:t>
      </w:r>
      <w:proofErr w:type="spellEnd"/>
      <w:r w:rsidRPr="00AC7E73">
        <w:rPr>
          <w:rFonts w:eastAsia="Times New Roman" w:cs="Times New Roman"/>
          <w:bCs/>
          <w:color w:val="auto"/>
          <w:kern w:val="36"/>
          <w:bdr w:val="none" w:sz="0" w:space="0" w:color="auto"/>
          <w:lang w:val="it-IT"/>
        </w:rPr>
        <w:t xml:space="preserve"> sta infatti lavorando, di concerto con il Ministero degli Affari Esteri e della Cooperazione Internazionale e con l’ICE Agenzia, per definire l’incoming degli operatori esteri secondo i protocolli e i “corridoi verdi” stabiliti dalle autorità al fine di favorire la partecipazione in sicurezza dei visitatori e degli operatori economici. A partire dal 5 settembre,</w:t>
      </w:r>
      <w:r w:rsidR="00DB437C">
        <w:rPr>
          <w:rFonts w:eastAsia="Times New Roman" w:cs="Times New Roman"/>
          <w:bCs/>
          <w:color w:val="auto"/>
          <w:kern w:val="36"/>
          <w:bdr w:val="none" w:sz="0" w:space="0" w:color="auto"/>
          <w:lang w:val="it-IT"/>
        </w:rPr>
        <w:t xml:space="preserve"> </w:t>
      </w:r>
      <w:r w:rsidRPr="00AC7E73">
        <w:rPr>
          <w:rFonts w:eastAsia="Times New Roman" w:cs="Times New Roman"/>
          <w:bCs/>
          <w:color w:val="auto"/>
          <w:kern w:val="36"/>
          <w:bdr w:val="none" w:sz="0" w:space="0" w:color="auto"/>
          <w:lang w:val="it-IT"/>
        </w:rPr>
        <w:t>e fino all’inizio della rassegna, gli organizzatori invieranno</w:t>
      </w:r>
      <w:r w:rsidR="00DB437C">
        <w:rPr>
          <w:rFonts w:eastAsia="Times New Roman" w:cs="Times New Roman"/>
          <w:bCs/>
          <w:color w:val="auto"/>
          <w:kern w:val="36"/>
          <w:bdr w:val="none" w:sz="0" w:space="0" w:color="auto"/>
          <w:lang w:val="it-IT"/>
        </w:rPr>
        <w:t xml:space="preserve"> </w:t>
      </w:r>
      <w:r w:rsidRPr="00AC7E73">
        <w:rPr>
          <w:rFonts w:eastAsia="Times New Roman" w:cs="Times New Roman"/>
          <w:bCs/>
          <w:color w:val="auto"/>
          <w:kern w:val="36"/>
          <w:bdr w:val="none" w:sz="0" w:space="0" w:color="auto"/>
          <w:lang w:val="it-IT"/>
        </w:rPr>
        <w:t>periodicamente a tutte le aziende partecipanti una nota</w:t>
      </w:r>
      <w:r w:rsidR="00DB437C">
        <w:rPr>
          <w:rFonts w:eastAsia="Times New Roman" w:cs="Times New Roman"/>
          <w:bCs/>
          <w:color w:val="auto"/>
          <w:kern w:val="36"/>
          <w:bdr w:val="none" w:sz="0" w:space="0" w:color="auto"/>
          <w:lang w:val="it-IT"/>
        </w:rPr>
        <w:t xml:space="preserve"> </w:t>
      </w:r>
      <w:r w:rsidRPr="00AC7E73">
        <w:rPr>
          <w:rFonts w:eastAsia="Times New Roman" w:cs="Times New Roman"/>
          <w:bCs/>
          <w:color w:val="auto"/>
          <w:kern w:val="36"/>
          <w:bdr w:val="none" w:sz="0" w:space="0" w:color="auto"/>
          <w:lang w:val="it-IT"/>
        </w:rPr>
        <w:t>con informazioni relative alla possibilità di ingresso in Italia</w:t>
      </w:r>
      <w:r w:rsidR="00DB437C">
        <w:rPr>
          <w:rFonts w:eastAsia="Times New Roman" w:cs="Times New Roman"/>
          <w:bCs/>
          <w:color w:val="auto"/>
          <w:kern w:val="36"/>
          <w:bdr w:val="none" w:sz="0" w:space="0" w:color="auto"/>
          <w:lang w:val="it-IT"/>
        </w:rPr>
        <w:t xml:space="preserve"> </w:t>
      </w:r>
      <w:r w:rsidRPr="00AC7E73">
        <w:rPr>
          <w:rFonts w:eastAsia="Times New Roman" w:cs="Times New Roman"/>
          <w:bCs/>
          <w:color w:val="auto"/>
          <w:kern w:val="36"/>
          <w:bdr w:val="none" w:sz="0" w:space="0" w:color="auto"/>
          <w:lang w:val="it-IT"/>
        </w:rPr>
        <w:t xml:space="preserve">da specifici Paesi, ai tempi di permanenza degli operatori sul territorio italiano, e ad ogni genere di iniziativa volta a facilitare la presenza in sicurezza di espositori e visitatori. In queste settimane l’ICE Agenzia, in collaborazione con </w:t>
      </w:r>
      <w:proofErr w:type="spellStart"/>
      <w:r w:rsidRPr="00AC7E73">
        <w:rPr>
          <w:rFonts w:eastAsia="Times New Roman" w:cs="Times New Roman"/>
          <w:bCs/>
          <w:color w:val="auto"/>
          <w:kern w:val="36"/>
          <w:bdr w:val="none" w:sz="0" w:space="0" w:color="auto"/>
          <w:lang w:val="it-IT"/>
        </w:rPr>
        <w:t>FederUnacoma</w:t>
      </w:r>
      <w:proofErr w:type="spellEnd"/>
      <w:r w:rsidRPr="00AC7E73">
        <w:rPr>
          <w:rFonts w:eastAsia="Times New Roman" w:cs="Times New Roman"/>
          <w:bCs/>
          <w:color w:val="auto"/>
          <w:kern w:val="36"/>
          <w:bdr w:val="none" w:sz="0" w:space="0" w:color="auto"/>
          <w:lang w:val="it-IT"/>
        </w:rPr>
        <w:t xml:space="preserve">, sta lavorando per </w:t>
      </w:r>
      <w:r w:rsidR="00200595">
        <w:rPr>
          <w:rFonts w:eastAsia="Times New Roman" w:cs="Times New Roman"/>
          <w:bCs/>
          <w:color w:val="auto"/>
          <w:kern w:val="36"/>
          <w:bdr w:val="none" w:sz="0" w:space="0" w:color="auto"/>
          <w:lang w:val="it-IT"/>
        </w:rPr>
        <w:t xml:space="preserve">selezionare </w:t>
      </w:r>
      <w:r w:rsidRPr="00AC7E73">
        <w:rPr>
          <w:rFonts w:eastAsia="Times New Roman" w:cs="Times New Roman"/>
          <w:bCs/>
          <w:color w:val="auto"/>
          <w:kern w:val="36"/>
          <w:bdr w:val="none" w:sz="0" w:space="0" w:color="auto"/>
          <w:lang w:val="it-IT"/>
        </w:rPr>
        <w:t>le delegazioni più qualificate per gli incontri “business to business”. La vasta platea dei delegati esteri invitati a Bologna sarà definita entro il 30 settembre, giorno in cui le industrie espositrici italiane potranno iniziare a prenotare gli incontri “B2B”</w:t>
      </w:r>
      <w:r w:rsidR="00F83103">
        <w:rPr>
          <w:rFonts w:eastAsia="Times New Roman" w:cs="Times New Roman"/>
          <w:bCs/>
          <w:color w:val="auto"/>
          <w:kern w:val="36"/>
          <w:bdr w:val="none" w:sz="0" w:space="0" w:color="auto"/>
          <w:lang w:val="it-IT"/>
        </w:rPr>
        <w:t xml:space="preserve"> </w:t>
      </w:r>
      <w:r w:rsidRPr="00AC7E73">
        <w:rPr>
          <w:rFonts w:eastAsia="Times New Roman" w:cs="Times New Roman"/>
          <w:bCs/>
          <w:color w:val="auto"/>
          <w:kern w:val="36"/>
          <w:bdr w:val="none" w:sz="0" w:space="0" w:color="auto"/>
          <w:lang w:val="it-IT"/>
        </w:rPr>
        <w:t>scegliendo tra i profili</w:t>
      </w:r>
      <w:r w:rsidR="00DB437C">
        <w:rPr>
          <w:rFonts w:eastAsia="Times New Roman" w:cs="Times New Roman"/>
          <w:bCs/>
          <w:color w:val="auto"/>
          <w:kern w:val="36"/>
          <w:bdr w:val="none" w:sz="0" w:space="0" w:color="auto"/>
          <w:lang w:val="it-IT"/>
        </w:rPr>
        <w:t xml:space="preserve"> </w:t>
      </w:r>
      <w:r w:rsidRPr="00AC7E73">
        <w:rPr>
          <w:rFonts w:eastAsia="Times New Roman" w:cs="Times New Roman"/>
          <w:bCs/>
          <w:color w:val="auto"/>
          <w:kern w:val="36"/>
          <w:bdr w:val="none" w:sz="0" w:space="0" w:color="auto"/>
          <w:lang w:val="it-IT"/>
        </w:rPr>
        <w:t>selezionati quelli</w:t>
      </w:r>
      <w:r w:rsidR="00DB437C">
        <w:rPr>
          <w:rFonts w:eastAsia="Times New Roman" w:cs="Times New Roman"/>
          <w:bCs/>
          <w:color w:val="auto"/>
          <w:kern w:val="36"/>
          <w:bdr w:val="none" w:sz="0" w:space="0" w:color="auto"/>
          <w:lang w:val="it-IT"/>
        </w:rPr>
        <w:t xml:space="preserve"> </w:t>
      </w:r>
      <w:r w:rsidRPr="00AC7E73">
        <w:rPr>
          <w:rFonts w:eastAsia="Times New Roman" w:cs="Times New Roman"/>
          <w:bCs/>
          <w:color w:val="auto"/>
          <w:kern w:val="36"/>
          <w:bdr w:val="none" w:sz="0" w:space="0" w:color="auto"/>
          <w:lang w:val="it-IT"/>
        </w:rPr>
        <w:t>più adatti al proprio settore merceologico.</w:t>
      </w:r>
    </w:p>
    <w:p w14:paraId="6F16E443" w14:textId="68765ECA" w:rsidR="003A5287" w:rsidRDefault="003A5287" w:rsidP="007609F5">
      <w:pPr>
        <w:jc w:val="both"/>
        <w:rPr>
          <w:rFonts w:cs="Times New Roman"/>
          <w:b/>
          <w:lang w:val="it-IT"/>
        </w:rPr>
      </w:pPr>
      <w:r w:rsidRPr="003A5287">
        <w:rPr>
          <w:rFonts w:cs="Times New Roman"/>
          <w:b/>
          <w:lang w:val="it-IT"/>
        </w:rPr>
        <w:t xml:space="preserve">Roma, </w:t>
      </w:r>
      <w:r w:rsidR="00371FC4">
        <w:rPr>
          <w:rFonts w:cs="Times New Roman"/>
          <w:b/>
          <w:lang w:val="it-IT"/>
        </w:rPr>
        <w:t>2</w:t>
      </w:r>
      <w:r w:rsidR="00593CD0">
        <w:rPr>
          <w:rFonts w:cs="Times New Roman"/>
          <w:b/>
          <w:lang w:val="it-IT"/>
        </w:rPr>
        <w:t>5</w:t>
      </w:r>
      <w:r w:rsidR="00371FC4">
        <w:rPr>
          <w:rFonts w:cs="Times New Roman"/>
          <w:b/>
          <w:lang w:val="it-IT"/>
        </w:rPr>
        <w:t xml:space="preserve"> </w:t>
      </w:r>
      <w:r w:rsidR="00FE2A97">
        <w:rPr>
          <w:rFonts w:cs="Times New Roman"/>
          <w:b/>
          <w:lang w:val="it-IT"/>
        </w:rPr>
        <w:t>marzo</w:t>
      </w:r>
      <w:r w:rsidR="00A734CB">
        <w:rPr>
          <w:rFonts w:cs="Times New Roman"/>
          <w:b/>
          <w:lang w:val="it-IT"/>
        </w:rPr>
        <w:t xml:space="preserve"> 2021</w:t>
      </w:r>
      <w:r w:rsidRPr="003A5287">
        <w:rPr>
          <w:rFonts w:cs="Times New Roman"/>
          <w:b/>
          <w:lang w:val="it-IT"/>
        </w:rPr>
        <w:t xml:space="preserve"> </w:t>
      </w:r>
    </w:p>
    <w:p w14:paraId="08396AE8" w14:textId="77777777" w:rsidR="00803B1C" w:rsidRDefault="00803B1C" w:rsidP="007609F5">
      <w:pPr>
        <w:jc w:val="both"/>
        <w:rPr>
          <w:rFonts w:cs="Times New Roman"/>
          <w:b/>
          <w:lang w:val="it-IT"/>
        </w:rPr>
      </w:pPr>
    </w:p>
    <w:p w14:paraId="2C3D0119" w14:textId="7C30396C" w:rsidR="008553FB" w:rsidRPr="00AC7E73" w:rsidRDefault="00FE2A97" w:rsidP="00AC7E73">
      <w:pPr>
        <w:jc w:val="both"/>
        <w:rPr>
          <w:rFonts w:cs="Times New Roman"/>
          <w:b/>
          <w:i/>
          <w:lang w:val="it-IT"/>
        </w:rPr>
      </w:pPr>
      <w:r>
        <w:rPr>
          <w:rFonts w:cs="Times New Roman"/>
          <w:b/>
          <w:lang w:val="it-IT"/>
        </w:rPr>
        <w:t xml:space="preserve"> </w:t>
      </w:r>
    </w:p>
    <w:sectPr w:rsidR="008553FB" w:rsidRPr="00AC7E73" w:rsidSect="00D406B4">
      <w:headerReference w:type="default" r:id="rId6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864F1" w14:textId="77777777" w:rsidR="00512907" w:rsidRDefault="00512907">
      <w:r>
        <w:separator/>
      </w:r>
    </w:p>
  </w:endnote>
  <w:endnote w:type="continuationSeparator" w:id="0">
    <w:p w14:paraId="797E470C" w14:textId="77777777" w:rsidR="00512907" w:rsidRDefault="0051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0DF00" w14:textId="77777777" w:rsidR="00512907" w:rsidRDefault="00512907">
      <w:r>
        <w:separator/>
      </w:r>
    </w:p>
  </w:footnote>
  <w:footnote w:type="continuationSeparator" w:id="0">
    <w:p w14:paraId="3094DDDF" w14:textId="77777777" w:rsidR="00512907" w:rsidRDefault="00512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A0C26" w14:textId="03FD4B1C" w:rsidR="00F50302" w:rsidRDefault="00687D18">
    <w:pPr>
      <w:pStyle w:val="Intestazione"/>
      <w:tabs>
        <w:tab w:val="clear" w:pos="9638"/>
        <w:tab w:val="right" w:pos="7485"/>
      </w:tabs>
    </w:pP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70EBFA0" wp14:editId="6183450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79B7C25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" stroked="f" strokeweight="1pt">
              <v:stroke miterlimit="4" joinstyle="miter"/>
              <w10:wrap anchorx="page" anchory="page"/>
            </v:roundrect>
          </w:pict>
        </mc:Fallback>
      </mc:AlternateContent>
    </w:r>
    <w:r w:rsidR="00097B12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5BDA1DA3" wp14:editId="59AFDF1D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4B0F40C3" wp14:editId="5D79B91F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461E4" w14:textId="77777777" w:rsidR="00F50302" w:rsidRDefault="009913A8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 w:rsidR="00097B12"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D722A1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0F40C3" id="officeArt object" o:spid="_x0000_s1026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" stroked="f" strokeweight="1pt">
              <v:stroke miterlimit="4"/>
              <v:textbox inset="3.6pt,,3.6pt">
                <w:txbxContent>
                  <w:p w14:paraId="233461E4" w14:textId="77777777" w:rsidR="00F50302" w:rsidRDefault="009913A8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 w:rsidR="00097B12"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D722A1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6144"/>
    <w:rsid w:val="00042520"/>
    <w:rsid w:val="0004548F"/>
    <w:rsid w:val="00070D00"/>
    <w:rsid w:val="00082E65"/>
    <w:rsid w:val="000953A3"/>
    <w:rsid w:val="00097B12"/>
    <w:rsid w:val="000E2B2D"/>
    <w:rsid w:val="000E384C"/>
    <w:rsid w:val="000E71A7"/>
    <w:rsid w:val="000F4FAE"/>
    <w:rsid w:val="00124A76"/>
    <w:rsid w:val="00180463"/>
    <w:rsid w:val="0018354D"/>
    <w:rsid w:val="001B7564"/>
    <w:rsid w:val="00200595"/>
    <w:rsid w:val="0022432E"/>
    <w:rsid w:val="00225312"/>
    <w:rsid w:val="00240AEB"/>
    <w:rsid w:val="002434A4"/>
    <w:rsid w:val="00256769"/>
    <w:rsid w:val="002A081C"/>
    <w:rsid w:val="002B0B49"/>
    <w:rsid w:val="00302C3C"/>
    <w:rsid w:val="003076AD"/>
    <w:rsid w:val="003241F7"/>
    <w:rsid w:val="00330ADB"/>
    <w:rsid w:val="00364712"/>
    <w:rsid w:val="00371FC4"/>
    <w:rsid w:val="00395CEF"/>
    <w:rsid w:val="003A5287"/>
    <w:rsid w:val="003B358C"/>
    <w:rsid w:val="003B7D16"/>
    <w:rsid w:val="003F68D0"/>
    <w:rsid w:val="003F799E"/>
    <w:rsid w:val="00406182"/>
    <w:rsid w:val="00430CCA"/>
    <w:rsid w:val="004330CB"/>
    <w:rsid w:val="00477EB0"/>
    <w:rsid w:val="00486E84"/>
    <w:rsid w:val="004F2C3D"/>
    <w:rsid w:val="004F7D4D"/>
    <w:rsid w:val="00512907"/>
    <w:rsid w:val="005363D1"/>
    <w:rsid w:val="005760BB"/>
    <w:rsid w:val="00593CD0"/>
    <w:rsid w:val="006063EA"/>
    <w:rsid w:val="00643058"/>
    <w:rsid w:val="00677CC8"/>
    <w:rsid w:val="006810E8"/>
    <w:rsid w:val="00682974"/>
    <w:rsid w:val="00687D18"/>
    <w:rsid w:val="006C0D12"/>
    <w:rsid w:val="006C65AF"/>
    <w:rsid w:val="006F420E"/>
    <w:rsid w:val="007609F5"/>
    <w:rsid w:val="00766BC5"/>
    <w:rsid w:val="007A2D4F"/>
    <w:rsid w:val="0080183D"/>
    <w:rsid w:val="00803B1C"/>
    <w:rsid w:val="008553FB"/>
    <w:rsid w:val="008702DE"/>
    <w:rsid w:val="00892EB6"/>
    <w:rsid w:val="00893AAD"/>
    <w:rsid w:val="00896574"/>
    <w:rsid w:val="008C6C11"/>
    <w:rsid w:val="008D1A58"/>
    <w:rsid w:val="008F5AD0"/>
    <w:rsid w:val="009234B5"/>
    <w:rsid w:val="0093775C"/>
    <w:rsid w:val="009913A8"/>
    <w:rsid w:val="009C0A77"/>
    <w:rsid w:val="009C0F34"/>
    <w:rsid w:val="00A20F14"/>
    <w:rsid w:val="00A440F2"/>
    <w:rsid w:val="00A734CB"/>
    <w:rsid w:val="00A96BE3"/>
    <w:rsid w:val="00AC7E73"/>
    <w:rsid w:val="00AF4ADF"/>
    <w:rsid w:val="00B032D7"/>
    <w:rsid w:val="00B21437"/>
    <w:rsid w:val="00C03358"/>
    <w:rsid w:val="00C111DE"/>
    <w:rsid w:val="00C15314"/>
    <w:rsid w:val="00C216E3"/>
    <w:rsid w:val="00C3470B"/>
    <w:rsid w:val="00C60E0A"/>
    <w:rsid w:val="00C83B9F"/>
    <w:rsid w:val="00C93831"/>
    <w:rsid w:val="00D15837"/>
    <w:rsid w:val="00D406B4"/>
    <w:rsid w:val="00D560A4"/>
    <w:rsid w:val="00D722A1"/>
    <w:rsid w:val="00DA2C69"/>
    <w:rsid w:val="00DB437C"/>
    <w:rsid w:val="00E2650D"/>
    <w:rsid w:val="00E273DF"/>
    <w:rsid w:val="00E7611F"/>
    <w:rsid w:val="00EC5741"/>
    <w:rsid w:val="00F1367E"/>
    <w:rsid w:val="00F46B54"/>
    <w:rsid w:val="00F50302"/>
    <w:rsid w:val="00F7014D"/>
    <w:rsid w:val="00F83103"/>
    <w:rsid w:val="00F96485"/>
    <w:rsid w:val="00FB6381"/>
    <w:rsid w:val="00FC7D77"/>
    <w:rsid w:val="00FD0F00"/>
    <w:rsid w:val="00FE2A97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9A98A9"/>
  <w15:docId w15:val="{5FB06125-584E-4488-A643-B71B7B2A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Patrizia Menicucci</cp:lastModifiedBy>
  <cp:revision>8</cp:revision>
  <cp:lastPrinted>2020-11-02T16:06:00Z</cp:lastPrinted>
  <dcterms:created xsi:type="dcterms:W3CDTF">2021-03-25T13:39:00Z</dcterms:created>
  <dcterms:modified xsi:type="dcterms:W3CDTF">2021-03-25T13:53:00Z</dcterms:modified>
</cp:coreProperties>
</file>